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1D27" w:rsidRDefault="00861D27" w:rsidP="00861D27">
      <w:pPr>
        <w:pStyle w:val="1"/>
        <w:spacing w:after="0"/>
        <w:ind w:left="5460"/>
      </w:pPr>
      <w:r w:rsidRPr="00D81AF2">
        <w:t>ЗАТВЕРДЖЕНО</w:t>
      </w:r>
    </w:p>
    <w:p w:rsidR="00861D27" w:rsidRDefault="00861D27" w:rsidP="00861D27">
      <w:pPr>
        <w:pStyle w:val="1"/>
        <w:spacing w:after="0"/>
        <w:ind w:left="5460"/>
      </w:pPr>
      <w:r>
        <w:t xml:space="preserve">Рішення виконавчого комітету </w:t>
      </w:r>
    </w:p>
    <w:p w:rsidR="00861D27" w:rsidRPr="00D81AF2" w:rsidRDefault="00861D27" w:rsidP="00861D27">
      <w:pPr>
        <w:pStyle w:val="1"/>
        <w:spacing w:after="0"/>
        <w:ind w:left="5460"/>
      </w:pPr>
      <w:r>
        <w:t>____</w:t>
      </w:r>
      <w:r w:rsidR="00A62C1F">
        <w:rPr>
          <w:u w:val="single"/>
        </w:rPr>
        <w:t>17.02.2026</w:t>
      </w:r>
      <w:r>
        <w:t>____№___</w:t>
      </w:r>
      <w:r w:rsidR="00A62C1F">
        <w:rPr>
          <w:u w:val="single"/>
        </w:rPr>
        <w:t>17</w:t>
      </w:r>
      <w:bookmarkStart w:id="0" w:name="_GoBack"/>
      <w:bookmarkEnd w:id="0"/>
      <w:r>
        <w:t>__</w:t>
      </w:r>
    </w:p>
    <w:p w:rsidR="00861D27" w:rsidRDefault="00861D27" w:rsidP="00861D27">
      <w:pPr>
        <w:pStyle w:val="1"/>
        <w:spacing w:after="0"/>
        <w:jc w:val="center"/>
      </w:pPr>
    </w:p>
    <w:p w:rsidR="00861D27" w:rsidRPr="002E06B0" w:rsidRDefault="00861D27" w:rsidP="00861D27">
      <w:pPr>
        <w:pStyle w:val="1"/>
        <w:spacing w:after="0"/>
        <w:jc w:val="center"/>
      </w:pPr>
      <w:r w:rsidRPr="002E06B0">
        <w:t>ПОРЯДОК</w:t>
      </w:r>
    </w:p>
    <w:p w:rsidR="00861D27" w:rsidRPr="00D81AF2" w:rsidRDefault="00861D27" w:rsidP="00861D27">
      <w:pPr>
        <w:pStyle w:val="1"/>
        <w:spacing w:after="360"/>
        <w:jc w:val="center"/>
      </w:pPr>
      <w:r w:rsidRPr="002E06B0">
        <w:t>реалізації публічних інвестиційних проектів та програм</w:t>
      </w:r>
      <w:r w:rsidRPr="002E06B0">
        <w:br/>
        <w:t>публічних інвестицій на місцевому рівні</w:t>
      </w:r>
    </w:p>
    <w:p w:rsidR="00861D27" w:rsidRPr="00D81AF2" w:rsidRDefault="00861D27" w:rsidP="00CA1D72">
      <w:pPr>
        <w:pStyle w:val="1"/>
        <w:numPr>
          <w:ilvl w:val="0"/>
          <w:numId w:val="1"/>
        </w:numPr>
        <w:tabs>
          <w:tab w:val="left" w:pos="993"/>
        </w:tabs>
        <w:ind w:firstLine="560"/>
        <w:jc w:val="both"/>
      </w:pPr>
      <w:bookmarkStart w:id="1" w:name="bookmark140"/>
      <w:bookmarkEnd w:id="1"/>
      <w:r w:rsidRPr="00D81AF2">
        <w:t>Цей Порядок визначає механізм реалізації публічних інвестиційних проектів (далі — проекти) та програм публічних інвестицій (далі — програми) на місцевому рівні, а також моніторингу ефективності реалізації проектів та програм.</w:t>
      </w:r>
    </w:p>
    <w:p w:rsidR="00861D27" w:rsidRPr="00D81AF2" w:rsidRDefault="00861D27" w:rsidP="00CA1D72">
      <w:pPr>
        <w:pStyle w:val="1"/>
        <w:numPr>
          <w:ilvl w:val="0"/>
          <w:numId w:val="1"/>
        </w:numPr>
        <w:tabs>
          <w:tab w:val="left" w:pos="567"/>
          <w:tab w:val="left" w:pos="993"/>
        </w:tabs>
        <w:ind w:firstLine="567"/>
      </w:pPr>
      <w:bookmarkStart w:id="2" w:name="bookmark141"/>
      <w:bookmarkEnd w:id="2"/>
      <w:r w:rsidRPr="00D81AF2">
        <w:t>У цьому Порядку терміни вживаються в такому значенні:</w:t>
      </w:r>
    </w:p>
    <w:p w:rsidR="00861D27" w:rsidRPr="00D81AF2" w:rsidRDefault="00861D27" w:rsidP="00C03D32">
      <w:pPr>
        <w:pStyle w:val="1"/>
        <w:ind w:firstLine="560"/>
        <w:jc w:val="both"/>
      </w:pPr>
      <w:r w:rsidRPr="00D81AF2">
        <w:t>виконавець програми — структурний підрозділ, відповідальний за галузь (сектор) для публічного інвестування (далі — структурний підрозділ, відповідальний за галузь (сектор), визначений</w:t>
      </w:r>
      <w:r w:rsidR="00560E0D">
        <w:t xml:space="preserve"> </w:t>
      </w:r>
      <w:r w:rsidR="00560E0D" w:rsidRPr="00560E0D">
        <w:t>Порядк</w:t>
      </w:r>
      <w:r w:rsidR="00560E0D">
        <w:t>ом</w:t>
      </w:r>
      <w:r w:rsidR="00560E0D" w:rsidRPr="00560E0D">
        <w:t xml:space="preserve"> розроблення та моніторингу реалізації середньострокового плану пріоритетних публічних інвестицій Шептицької міськ</w:t>
      </w:r>
      <w:r w:rsidR="00560E0D">
        <w:t>ої територіальної громади Шепти</w:t>
      </w:r>
      <w:r w:rsidR="00560E0D" w:rsidRPr="00560E0D">
        <w:t>цького району Львівської області</w:t>
      </w:r>
      <w:r w:rsidR="00560E0D">
        <w:t xml:space="preserve"> затверджений</w:t>
      </w:r>
      <w:r w:rsidR="00CA1D72">
        <w:t xml:space="preserve"> рішенням В</w:t>
      </w:r>
      <w:r w:rsidRPr="00D81AF2">
        <w:t>иконавчого комітету</w:t>
      </w:r>
      <w:r w:rsidR="00560E0D">
        <w:t xml:space="preserve"> та з урахуванням Методичних рекомендацій щодо порядку розроблення та моніторингу реалізації середньострокового плану пріоритетних публічних інвестицій регіону (територіальної громади)</w:t>
      </w:r>
      <w:r w:rsidR="00CA1D72">
        <w:t>,</w:t>
      </w:r>
      <w:r w:rsidR="00560E0D">
        <w:t xml:space="preserve"> затверджених Наказом Міністерства економіки, довкілля та сільського господарства України,</w:t>
      </w:r>
      <w:r w:rsidRPr="00D81AF2">
        <w:t xml:space="preserve"> орган місцевого самоврядування, юридична особа незалежно від організаційно-правової форми, частка територіальної громади у статутному капіталі якої перевищує 50 відсотків чи становить величину, яка забезпечує територіальній громаді право вирішального впливу на її господарську діяльність, які визначені ініціатором програми та забезпечують і координують виконання однієї чи ряду програм публічних інвестицій;</w:t>
      </w:r>
    </w:p>
    <w:p w:rsidR="00861D27" w:rsidRPr="00D81AF2" w:rsidRDefault="00861D27" w:rsidP="00C03D32">
      <w:pPr>
        <w:pStyle w:val="1"/>
        <w:ind w:firstLine="560"/>
        <w:jc w:val="both"/>
      </w:pPr>
      <w:r w:rsidRPr="00D81AF2">
        <w:t>виконавець проекту — орган місцевого самоврядування, юридична особа незалежно від організаційно-правової форми, частка територіальної громади у статутному капіталі якої перевищує 50 відсотків чи становить величину, яка забезпечує територіальній громаді право вирішального впливу на її господарську діяльність, що забезпечує реалізацію проекту (підготовку та проведення закупівель, укладення договорів, отримання права на виконання будівельних робіт, організацію робіт, прийняття в експлуатацію тощо);</w:t>
      </w:r>
    </w:p>
    <w:p w:rsidR="00861D27" w:rsidRPr="00D81AF2" w:rsidRDefault="00861D27" w:rsidP="00C03D32">
      <w:pPr>
        <w:pStyle w:val="1"/>
        <w:ind w:firstLine="560"/>
        <w:jc w:val="both"/>
      </w:pPr>
      <w:r w:rsidRPr="00D81AF2">
        <w:t>показники проекту чи програми — характеристики, які дають можливість відстежувати прогрес реалізації проекту чи програми, оцінити ефективність та результативність їх реалізації, досягнення мети та забезпечити прозорість і підзвітність у здійсненні публічних інвестицій;</w:t>
      </w:r>
    </w:p>
    <w:p w:rsidR="00861D27" w:rsidRPr="00D81AF2" w:rsidRDefault="00861D27" w:rsidP="00C03D32">
      <w:pPr>
        <w:pStyle w:val="1"/>
        <w:ind w:firstLine="560"/>
        <w:jc w:val="both"/>
      </w:pPr>
      <w:r w:rsidRPr="00D81AF2">
        <w:t>реалізація проекту — інвестиційний етап життєвого циклу проекту, який включає, зокрема, розроблення проектної документації та її затвердження, отримання відповідних дозволів, підготовку та проведення процедур закупівель, укладення договорів, виконання будівельних робіт, придбання та встановлення обладнання, управління заходами проекту, навчання персоналу, прийняття в експлуатацію;</w:t>
      </w:r>
    </w:p>
    <w:p w:rsidR="00861D27" w:rsidRPr="00D81AF2" w:rsidRDefault="00861D27" w:rsidP="00C03D32">
      <w:pPr>
        <w:pStyle w:val="1"/>
        <w:ind w:firstLine="560"/>
        <w:jc w:val="both"/>
      </w:pPr>
      <w:r w:rsidRPr="00D81AF2">
        <w:lastRenderedPageBreak/>
        <w:t>реалізація програми — інвестиційний етап життєвого циклу програми, що включає здійснення заходів, передбачених програмою для досягнення встановлених цільових показників, зокрема відбір проектів, що відповідають затвердженим у рамках програми критеріям, розподіл відповідних коштів державного бюджету в межах загального обсягу програми та моніторинг ефективності реалізації відібраних проектів.</w:t>
      </w:r>
    </w:p>
    <w:p w:rsidR="00861D27" w:rsidRPr="00D81AF2" w:rsidRDefault="00861D27" w:rsidP="00C03D32">
      <w:pPr>
        <w:pStyle w:val="1"/>
        <w:ind w:firstLine="560"/>
        <w:jc w:val="both"/>
      </w:pPr>
      <w:r w:rsidRPr="00D81AF2">
        <w:t>Інші терміни вживаються у значенні, наведеному в Бюджетному кодексі України, Законах України “Про засади державної регіональної політики”, “Про публічні електронні реєстри”, “Про місцеве самоврядування в Україні”, “Про регулювання містобудівної діяльності”, “Про електронну ідентифікацію та електронні довірчі послуги”, “Про публічні закупівлі”, Порядку розроблення та моніторингу реалізації середньострокового плану пріоритетних публічних інвестицій держави, затвердженому Наказі міністерства економіки , довкілля та сільського господарства України від 28 08 2025 р. № 352, Порядку розподілу коштів державного бюджету на підготовку та реалізацію публічних інвестиційних проектів та програм публічних інвестицій, затвердженому постановою Кабінету Міністрів України від 28 лютого 2025 р. № 232 “Деякі питання розподілу публічних інвестицій” (Офіційний вісник України, 2025 р., № 26, ст. 1729), та інших нормативно-правових актах.</w:t>
      </w:r>
    </w:p>
    <w:p w:rsidR="00861D27" w:rsidRPr="00D81AF2" w:rsidRDefault="00861D27" w:rsidP="00CA1D72">
      <w:pPr>
        <w:pStyle w:val="1"/>
        <w:numPr>
          <w:ilvl w:val="0"/>
          <w:numId w:val="1"/>
        </w:numPr>
        <w:tabs>
          <w:tab w:val="left" w:pos="851"/>
        </w:tabs>
        <w:spacing w:after="100"/>
        <w:ind w:firstLine="560"/>
        <w:jc w:val="both"/>
      </w:pPr>
      <w:bookmarkStart w:id="3" w:name="bookmark142"/>
      <w:bookmarkEnd w:id="3"/>
      <w:r w:rsidRPr="00D81AF2">
        <w:t>Процедура реалізації проекту та програми, які включені до єдиного проектного портфеля публічних інвестицій територіальної громади, встановлена цим Порядком, є обов’язковою для проектів та програм, заходи з реалізації яких фінансуються/ фінансуватимуться за рахунок коштів державного бюджету та/або надання державної підтримки. Для проектів та програм, заходи з реалізації яких фінансуються/фінансуватимуться за рахунок коштів місцевого бюджету та/або за рахунок запозичень, отриманих під місцеві гарантії, така процедура є рекомендованою.</w:t>
      </w:r>
    </w:p>
    <w:p w:rsidR="00861D27" w:rsidRPr="00D81AF2" w:rsidRDefault="00861D27" w:rsidP="00182C39">
      <w:pPr>
        <w:pStyle w:val="1"/>
        <w:numPr>
          <w:ilvl w:val="0"/>
          <w:numId w:val="1"/>
        </w:numPr>
        <w:tabs>
          <w:tab w:val="left" w:pos="993"/>
        </w:tabs>
        <w:spacing w:after="100"/>
        <w:ind w:firstLine="560"/>
        <w:jc w:val="both"/>
      </w:pPr>
      <w:bookmarkStart w:id="4" w:name="bookmark143"/>
      <w:bookmarkEnd w:id="4"/>
      <w:r w:rsidRPr="00D81AF2">
        <w:t>Інформація та документи щодо реалізації проектів та програм вносяться до Єдиної інформаційної системи управління публічними інвестиційними проектами (далі — Єдина інформаційна система) виконавцями проектів та програм на кожній стадії їх реалізації.</w:t>
      </w:r>
    </w:p>
    <w:p w:rsidR="00861D27" w:rsidRPr="00D81AF2" w:rsidRDefault="00861D27" w:rsidP="00C03D32">
      <w:pPr>
        <w:pStyle w:val="1"/>
        <w:spacing w:after="100"/>
        <w:ind w:firstLine="560"/>
        <w:jc w:val="both"/>
      </w:pPr>
      <w:r w:rsidRPr="00D81AF2">
        <w:t>Інформація та документи щодо реалізації проектів та програм може вноситись до Єдиної інформаційної системи шляхом електронної інформаційної взаємодії з іншими електронними інформаційними ресурсами в установленому порядку.</w:t>
      </w:r>
    </w:p>
    <w:p w:rsidR="00861D27" w:rsidRPr="00D81AF2" w:rsidRDefault="00861D27" w:rsidP="00182C39">
      <w:pPr>
        <w:pStyle w:val="1"/>
        <w:numPr>
          <w:ilvl w:val="0"/>
          <w:numId w:val="1"/>
        </w:numPr>
        <w:tabs>
          <w:tab w:val="left" w:pos="993"/>
        </w:tabs>
        <w:spacing w:after="100"/>
        <w:ind w:firstLine="567"/>
        <w:jc w:val="both"/>
      </w:pPr>
      <w:bookmarkStart w:id="5" w:name="bookmark144"/>
      <w:bookmarkEnd w:id="5"/>
      <w:r w:rsidRPr="00D81AF2">
        <w:t xml:space="preserve">Проект підлягає повторній галузевій (секторальній) оцінці та/або експертній оцінці </w:t>
      </w:r>
      <w:r w:rsidRPr="00CA1D72">
        <w:t xml:space="preserve">відповідно до </w:t>
      </w:r>
      <w:r w:rsidR="00182C39" w:rsidRPr="00CA1D72">
        <w:t xml:space="preserve">Порядку оцінки публічних інвестиційних проектів та програм публічних інвестицій затвердженого </w:t>
      </w:r>
      <w:r w:rsidR="00CA1D72" w:rsidRPr="00CA1D72">
        <w:t>р</w:t>
      </w:r>
      <w:r w:rsidRPr="00CA1D72">
        <w:t>ішення</w:t>
      </w:r>
      <w:r w:rsidR="00182C39" w:rsidRPr="00CA1D72">
        <w:t>м</w:t>
      </w:r>
      <w:r w:rsidRPr="00CA1D72">
        <w:t xml:space="preserve"> </w:t>
      </w:r>
      <w:r w:rsidR="00CA1D72" w:rsidRPr="00CA1D72">
        <w:t>В</w:t>
      </w:r>
      <w:r w:rsidRPr="00CA1D72">
        <w:t>иконавчого комітету та з урахуванням  постанов</w:t>
      </w:r>
      <w:r w:rsidR="00182C39" w:rsidRPr="00CA1D72">
        <w:t>и</w:t>
      </w:r>
      <w:r w:rsidRPr="00CA1D72">
        <w:t xml:space="preserve"> Кабінету</w:t>
      </w:r>
      <w:r w:rsidRPr="00D81AF2">
        <w:t xml:space="preserve"> Міністрів України від 28 лютого 2025 р. № 527 “Деякі питання управління публічними інвестиціями” зі змінами та доповненнями, у разі:</w:t>
      </w:r>
    </w:p>
    <w:p w:rsidR="00861D27" w:rsidRPr="00D81AF2" w:rsidRDefault="00861D27" w:rsidP="00C03D32">
      <w:pPr>
        <w:pStyle w:val="1"/>
        <w:spacing w:after="100"/>
        <w:ind w:firstLine="560"/>
        <w:jc w:val="both"/>
      </w:pPr>
      <w:r w:rsidRPr="00D81AF2">
        <w:t>зміни його прогнозної загальної вартості більш як на 10 відсотків вартості, визначеної на момент включення до єдиного проектного портфеля, в тому числі внаслідок зміни з урахуванням прогнозного рівня інфляції;</w:t>
      </w:r>
    </w:p>
    <w:p w:rsidR="00861D27" w:rsidRPr="00D81AF2" w:rsidRDefault="00861D27" w:rsidP="00C03D32">
      <w:pPr>
        <w:pStyle w:val="1"/>
        <w:spacing w:after="100"/>
        <w:ind w:firstLine="560"/>
        <w:jc w:val="both"/>
      </w:pPr>
      <w:r w:rsidRPr="00D81AF2">
        <w:t>зміни технічних рішень та/або включення додаткових компонентів чи витрат, не передбачених інвестиційним техніко-економічним обґрунтуванням, що призводять до зміни цільових показників проекту;</w:t>
      </w:r>
    </w:p>
    <w:p w:rsidR="00861D27" w:rsidRPr="00D81AF2" w:rsidRDefault="00861D27" w:rsidP="00C03D32">
      <w:pPr>
        <w:pStyle w:val="1"/>
        <w:spacing w:after="100"/>
        <w:ind w:firstLine="560"/>
        <w:jc w:val="both"/>
      </w:pPr>
      <w:r w:rsidRPr="00D81AF2">
        <w:lastRenderedPageBreak/>
        <w:t>зміни цільового</w:t>
      </w:r>
      <w:r w:rsidR="00CA1D72">
        <w:t xml:space="preserve"> призначення обладнання (устатку</w:t>
      </w:r>
      <w:r w:rsidRPr="00D81AF2">
        <w:t>вання), не передбаченого інвестиційним техніко-економічним обґрунтуванням;</w:t>
      </w:r>
    </w:p>
    <w:p w:rsidR="00861D27" w:rsidRPr="00D81AF2" w:rsidRDefault="00861D27" w:rsidP="00C03D32">
      <w:pPr>
        <w:pStyle w:val="1"/>
        <w:spacing w:after="100"/>
        <w:ind w:firstLine="560"/>
        <w:jc w:val="both"/>
      </w:pPr>
      <w:r w:rsidRPr="00D81AF2">
        <w:t>настання інших обґрунтованих умов, зокрема за рішенням ініціатора проекту або за рекомендацією комісією з питань розподілу публічних інвестицій Виконавчого комітету Шептицької міської, що можуть істотно вплинути на результати реалізації такого проекту.</w:t>
      </w:r>
    </w:p>
    <w:p w:rsidR="00861D27" w:rsidRDefault="00861D27" w:rsidP="00CA1D72">
      <w:pPr>
        <w:pStyle w:val="1"/>
        <w:numPr>
          <w:ilvl w:val="0"/>
          <w:numId w:val="1"/>
        </w:numPr>
        <w:tabs>
          <w:tab w:val="left" w:pos="851"/>
        </w:tabs>
        <w:spacing w:after="100"/>
        <w:ind w:firstLine="560"/>
        <w:jc w:val="both"/>
      </w:pPr>
      <w:bookmarkStart w:id="6" w:name="bookmark145"/>
      <w:bookmarkEnd w:id="6"/>
      <w:r w:rsidRPr="00D81AF2">
        <w:t>Підстави для підготовки комісією з питань розподілу публічних інвестицій Виконавчого комітету Шептицької міської ради пропозицій та рекомендацій щодо коригування або припинення (зупинення) фінансового забезпечення таких проектів та програм і подання таких пропозицій та рекомендацій до фінансового управління Шептицької міської ради для прийняття відповідних рішень визначені Методичними рекомендаціями щодо розподілу коштів місцевого бюджету на підготовку та реалізацію публічних інвестиційних проектів та програм публічних інвестицій затверджених Наказом Міністерства фінансів України 22 вересня 2025 року № 480, та Порядком розподілу коштів державного</w:t>
      </w:r>
      <w:r>
        <w:t xml:space="preserve"> бюджету на підготовку та реалізацію публічних інвестиційних проектів та програм публічних інвестицій, затвердженим постановою Кабінету Міністрів України від 28 лютого 2025 р. № 232 “Деякі питання розподілу публічних інвестицій”.</w:t>
      </w:r>
    </w:p>
    <w:p w:rsidR="00861D27" w:rsidRDefault="00861D27" w:rsidP="00CA1D72">
      <w:pPr>
        <w:pStyle w:val="1"/>
        <w:numPr>
          <w:ilvl w:val="0"/>
          <w:numId w:val="1"/>
        </w:numPr>
        <w:tabs>
          <w:tab w:val="left" w:pos="993"/>
        </w:tabs>
        <w:ind w:firstLine="560"/>
        <w:jc w:val="both"/>
      </w:pPr>
      <w:bookmarkStart w:id="7" w:name="bookmark146"/>
      <w:bookmarkEnd w:id="7"/>
      <w:r>
        <w:t>Ініціатор проекту з дня підтвердження готовності проекту до реалізації зобов’язаний:</w:t>
      </w:r>
    </w:p>
    <w:p w:rsidR="00861D27" w:rsidRDefault="00861D27" w:rsidP="00CA1D72">
      <w:pPr>
        <w:pStyle w:val="1"/>
        <w:ind w:firstLine="567"/>
        <w:jc w:val="both"/>
      </w:pPr>
      <w:r>
        <w:t>визначити виконавця проекту;</w:t>
      </w:r>
    </w:p>
    <w:p w:rsidR="00861D27" w:rsidRDefault="00861D27" w:rsidP="00C03D32">
      <w:pPr>
        <w:pStyle w:val="1"/>
        <w:ind w:firstLine="560"/>
        <w:jc w:val="both"/>
      </w:pPr>
      <w:r>
        <w:t>здійснювати оновлення інформації щодо проекту у разі наявності змін та після отримання фінансування, що включає, але не обмежується коригуванням даних про обсяги робіт, строки виконання, бюджет та інші відомості, що можуть мати вплив на реалізацію проекту;</w:t>
      </w:r>
    </w:p>
    <w:p w:rsidR="00861D27" w:rsidRDefault="00861D27" w:rsidP="00C03D32">
      <w:pPr>
        <w:pStyle w:val="1"/>
        <w:ind w:firstLine="560"/>
        <w:jc w:val="both"/>
      </w:pPr>
      <w:r>
        <w:t>забезпечувати проведення оцінки ефективності реалізації проекту відповідно до пунктів 16—19 цього Порядку та вживати необхідних заходів для виявлення та усунення відхилень від плану реалізації проекту;</w:t>
      </w:r>
    </w:p>
    <w:p w:rsidR="00861D27" w:rsidRDefault="00861D27" w:rsidP="00C03D32">
      <w:pPr>
        <w:pStyle w:val="1"/>
        <w:ind w:firstLine="560"/>
        <w:jc w:val="both"/>
      </w:pPr>
      <w:r>
        <w:t>забезпечити під час реалізації проекту дотримання норм і стандартів для забезпечення якості та ефективності реалізації проекту, а також відповідність законодавству.</w:t>
      </w:r>
    </w:p>
    <w:p w:rsidR="00861D27" w:rsidRDefault="00861D27" w:rsidP="00CA1D72">
      <w:pPr>
        <w:pStyle w:val="1"/>
        <w:numPr>
          <w:ilvl w:val="0"/>
          <w:numId w:val="1"/>
        </w:numPr>
        <w:tabs>
          <w:tab w:val="left" w:pos="851"/>
        </w:tabs>
        <w:ind w:firstLine="560"/>
        <w:jc w:val="both"/>
      </w:pPr>
      <w:bookmarkStart w:id="8" w:name="bookmark147"/>
      <w:bookmarkEnd w:id="8"/>
      <w:r>
        <w:t>Виконавець проекту визначається рішенням ініціатора проекту в десятиденний строк з дня підтвердження готовності проекту до реалізації.</w:t>
      </w:r>
    </w:p>
    <w:p w:rsidR="00861D27" w:rsidRDefault="00861D27" w:rsidP="00CA1D72">
      <w:pPr>
        <w:pStyle w:val="1"/>
        <w:numPr>
          <w:ilvl w:val="0"/>
          <w:numId w:val="1"/>
        </w:numPr>
        <w:tabs>
          <w:tab w:val="left" w:pos="993"/>
        </w:tabs>
        <w:ind w:firstLine="560"/>
        <w:jc w:val="both"/>
      </w:pPr>
      <w:bookmarkStart w:id="9" w:name="bookmark148"/>
      <w:bookmarkEnd w:id="9"/>
      <w:r>
        <w:t>Виконавець проекту протягом місяця з дня прийняття рішення ініціатора про його визначення виконавцем актуалізує план реалізації проекту із зазначенням чіткого графіка та дат, який формується за допомогою Єдиної інформаційної системи та містить інформацію щодо здійснення комплексу заходів, зокрема організаційно-правових, управлінських, аналітичних, фінансових та інженерно-технічних (за необхідності підготовку та проведення закупівель, укладення договорів, проведення будівельних робіт, контроль якості виконання робіт, постачання товарів чи обладнання), з урахуванням методичних рекомендацій, затверджених Мінекономіки.</w:t>
      </w:r>
    </w:p>
    <w:p w:rsidR="00861D27" w:rsidRDefault="00861D27" w:rsidP="00C03D32">
      <w:pPr>
        <w:pStyle w:val="1"/>
        <w:ind w:firstLine="560"/>
        <w:jc w:val="both"/>
      </w:pPr>
      <w:r>
        <w:lastRenderedPageBreak/>
        <w:t>Виконавець проекту забезпечує якісне і своєчасне виконання всіх заходів, передбачених планом реалізації проекту. У разі необхідності та наявності обґрунтувань виконавець проекту може вносити до нього зміни.</w:t>
      </w:r>
    </w:p>
    <w:p w:rsidR="00861D27" w:rsidRDefault="00861D27" w:rsidP="00CA1D72">
      <w:pPr>
        <w:pStyle w:val="1"/>
        <w:numPr>
          <w:ilvl w:val="0"/>
          <w:numId w:val="1"/>
        </w:numPr>
        <w:tabs>
          <w:tab w:val="left" w:pos="993"/>
        </w:tabs>
        <w:ind w:firstLine="560"/>
        <w:jc w:val="both"/>
      </w:pPr>
      <w:bookmarkStart w:id="10" w:name="bookmark149"/>
      <w:bookmarkEnd w:id="10"/>
      <w:r>
        <w:t>Виконавець проекту забезпечує щомісячне внесення до Єдиної інформаційної системи звітів щодо прогресу реалізації проекту, включаючи фізичні і фінансові показники виконання, та фотозвітів не пізніше 10 числа місяця, наступного за звітним.</w:t>
      </w:r>
    </w:p>
    <w:p w:rsidR="00861D27" w:rsidRDefault="00861D27" w:rsidP="00CA1D72">
      <w:pPr>
        <w:pStyle w:val="1"/>
        <w:numPr>
          <w:ilvl w:val="0"/>
          <w:numId w:val="1"/>
        </w:numPr>
        <w:tabs>
          <w:tab w:val="left" w:pos="993"/>
        </w:tabs>
        <w:ind w:firstLine="560"/>
        <w:jc w:val="both"/>
      </w:pPr>
      <w:bookmarkStart w:id="11" w:name="bookmark150"/>
      <w:bookmarkEnd w:id="11"/>
      <w:r>
        <w:t>Ініціатор програми з моменту підтвердження готовності програми до реалізації зобов’язаний:</w:t>
      </w:r>
    </w:p>
    <w:p w:rsidR="00861D27" w:rsidRDefault="00861D27" w:rsidP="00CA1D72">
      <w:pPr>
        <w:pStyle w:val="1"/>
        <w:ind w:firstLine="567"/>
        <w:jc w:val="both"/>
      </w:pPr>
      <w:r>
        <w:t>визначити виконавця програми;</w:t>
      </w:r>
    </w:p>
    <w:p w:rsidR="00861D27" w:rsidRDefault="00861D27" w:rsidP="00C03D32">
      <w:pPr>
        <w:pStyle w:val="1"/>
        <w:ind w:firstLine="560"/>
        <w:jc w:val="both"/>
      </w:pPr>
      <w:r>
        <w:t>здійснювати оновлення інформації щодо програми (у разі такої необхідності);</w:t>
      </w:r>
    </w:p>
    <w:p w:rsidR="00861D27" w:rsidRDefault="00861D27" w:rsidP="00C03D32">
      <w:pPr>
        <w:pStyle w:val="1"/>
        <w:ind w:firstLine="560"/>
        <w:jc w:val="both"/>
      </w:pPr>
      <w:r>
        <w:t>проводити оцінку ефективності реалізації програми та вживати заходів для виявлення та усунення відхилень від плану реалізації програми.</w:t>
      </w:r>
    </w:p>
    <w:p w:rsidR="00861D27" w:rsidRDefault="00861D27" w:rsidP="00CA1D72">
      <w:pPr>
        <w:pStyle w:val="1"/>
        <w:numPr>
          <w:ilvl w:val="0"/>
          <w:numId w:val="1"/>
        </w:numPr>
        <w:tabs>
          <w:tab w:val="left" w:pos="993"/>
        </w:tabs>
        <w:ind w:firstLine="560"/>
        <w:jc w:val="both"/>
      </w:pPr>
      <w:bookmarkStart w:id="12" w:name="bookmark151"/>
      <w:bookmarkEnd w:id="12"/>
      <w:r>
        <w:t>Виконавець програми визначається рішенням ініціатора програми в десятиденний строк з дня підтвердження програми до реалізації.</w:t>
      </w:r>
    </w:p>
    <w:p w:rsidR="00861D27" w:rsidRDefault="00861D27" w:rsidP="00CA1D72">
      <w:pPr>
        <w:pStyle w:val="1"/>
        <w:numPr>
          <w:ilvl w:val="0"/>
          <w:numId w:val="1"/>
        </w:numPr>
        <w:tabs>
          <w:tab w:val="left" w:pos="993"/>
        </w:tabs>
        <w:ind w:firstLine="560"/>
        <w:jc w:val="both"/>
      </w:pPr>
      <w:bookmarkStart w:id="13" w:name="bookmark152"/>
      <w:bookmarkEnd w:id="13"/>
      <w:r>
        <w:t>Виконавець програми протягом одного місяця з дня прийняття рішення ініціатора програми про його визначення виконавцем актуалізує план реалізації програми, який формується за допомогою Єдиної інформаційної системи та містить інформацію щодо здійснення комплексу заходів, зокрема:</w:t>
      </w:r>
    </w:p>
    <w:p w:rsidR="00861D27" w:rsidRDefault="00861D27" w:rsidP="00C03D32">
      <w:pPr>
        <w:pStyle w:val="1"/>
        <w:ind w:firstLine="560"/>
        <w:jc w:val="both"/>
      </w:pPr>
      <w:r>
        <w:t>заходи, які необхідно здійснити для досягнення завдань та цілей програми, зокрема щодо включення відповідних проектів;</w:t>
      </w:r>
    </w:p>
    <w:p w:rsidR="00861D27" w:rsidRDefault="00861D27" w:rsidP="00C03D32">
      <w:pPr>
        <w:pStyle w:val="1"/>
        <w:ind w:firstLine="560"/>
        <w:jc w:val="both"/>
      </w:pPr>
      <w:r>
        <w:t>строки виконання кожного заходу з визначенням відповідальних за виконання осіб;</w:t>
      </w:r>
    </w:p>
    <w:p w:rsidR="00861D27" w:rsidRDefault="00861D27" w:rsidP="00C03D32">
      <w:pPr>
        <w:pStyle w:val="1"/>
        <w:jc w:val="both"/>
      </w:pPr>
      <w:r>
        <w:t>очікувані результати виконання кожного заходу;</w:t>
      </w:r>
    </w:p>
    <w:p w:rsidR="00861D27" w:rsidRDefault="00861D27" w:rsidP="00C03D32">
      <w:pPr>
        <w:pStyle w:val="1"/>
        <w:jc w:val="both"/>
      </w:pPr>
      <w:r>
        <w:t>індикатори оцінки досягнення результатів кожного заходу;</w:t>
      </w:r>
    </w:p>
    <w:p w:rsidR="00861D27" w:rsidRDefault="00861D27" w:rsidP="00C03D32">
      <w:pPr>
        <w:pStyle w:val="1"/>
        <w:ind w:firstLine="560"/>
        <w:jc w:val="both"/>
      </w:pPr>
      <w:r>
        <w:t>інформацію про включені до програми проекти із зазначенням їх унікальних ідентифікаторів, стадії реалізації, вартості та джерел фінансування, строків реалізації та очікуваних результатів.</w:t>
      </w:r>
    </w:p>
    <w:p w:rsidR="00861D27" w:rsidRDefault="00861D27" w:rsidP="00C03D32">
      <w:pPr>
        <w:pStyle w:val="1"/>
        <w:numPr>
          <w:ilvl w:val="0"/>
          <w:numId w:val="1"/>
        </w:numPr>
        <w:tabs>
          <w:tab w:val="left" w:pos="1134"/>
        </w:tabs>
        <w:ind w:firstLine="560"/>
        <w:jc w:val="both"/>
      </w:pPr>
      <w:bookmarkStart w:id="14" w:name="bookmark153"/>
      <w:bookmarkEnd w:id="14"/>
      <w:r>
        <w:t>Виконавець програми забезпечує якісне і своєчасне виконання всіх заходів, передбачених планом реалізації програми, а у разі необхідності та наявності обґрунтувань може вносити до нього зміни.</w:t>
      </w:r>
    </w:p>
    <w:p w:rsidR="00861D27" w:rsidRDefault="00861D27" w:rsidP="00C03D32">
      <w:pPr>
        <w:pStyle w:val="1"/>
        <w:numPr>
          <w:ilvl w:val="0"/>
          <w:numId w:val="1"/>
        </w:numPr>
        <w:tabs>
          <w:tab w:val="left" w:pos="993"/>
        </w:tabs>
        <w:ind w:firstLine="560"/>
        <w:jc w:val="both"/>
      </w:pPr>
      <w:bookmarkStart w:id="15" w:name="bookmark154"/>
      <w:bookmarkEnd w:id="15"/>
      <w:r>
        <w:t>Протягом строку реалізації проекту та програми виконавець проекту та програми забезпечує проведення щорічної оцінки ефективності реалізації проекту та програми, що передбачає здійснення їх моніторингу, аналізу та контролю виконання плану реалізації проекту та програми та індикаторів оцінки досягнення результатів.</w:t>
      </w:r>
    </w:p>
    <w:p w:rsidR="00861D27" w:rsidRDefault="00861D27" w:rsidP="00C03D32">
      <w:pPr>
        <w:pStyle w:val="1"/>
        <w:numPr>
          <w:ilvl w:val="0"/>
          <w:numId w:val="1"/>
        </w:numPr>
        <w:tabs>
          <w:tab w:val="left" w:pos="1134"/>
        </w:tabs>
        <w:ind w:firstLine="560"/>
        <w:jc w:val="both"/>
      </w:pPr>
      <w:bookmarkStart w:id="16" w:name="bookmark155"/>
      <w:bookmarkEnd w:id="16"/>
      <w:r>
        <w:t>Виконавець за результатами оцінки ефективності реалізації проекту та програми готує щорічний звіт, масштабного проекту — щоквартальний звіт.</w:t>
      </w:r>
    </w:p>
    <w:p w:rsidR="00861D27" w:rsidRDefault="00861D27" w:rsidP="00C03D32">
      <w:pPr>
        <w:pStyle w:val="1"/>
        <w:jc w:val="both"/>
      </w:pPr>
      <w:r>
        <w:t>Щорічний/щоквартальний звіт повинен містити:</w:t>
      </w:r>
    </w:p>
    <w:p w:rsidR="00861D27" w:rsidRDefault="00861D27" w:rsidP="00C03D32">
      <w:pPr>
        <w:pStyle w:val="1"/>
        <w:ind w:firstLine="560"/>
        <w:jc w:val="both"/>
      </w:pPr>
      <w:r>
        <w:t xml:space="preserve">інформацію про хід виконання плану реалізації проекту або програми; аналіз </w:t>
      </w:r>
      <w:r>
        <w:lastRenderedPageBreak/>
        <w:t>досягнутих результатів;</w:t>
      </w:r>
    </w:p>
    <w:p w:rsidR="00861D27" w:rsidRDefault="00861D27" w:rsidP="00C03D32">
      <w:pPr>
        <w:pStyle w:val="1"/>
        <w:ind w:firstLine="560"/>
        <w:jc w:val="both"/>
      </w:pPr>
      <w:r>
        <w:t>інформацію про використання коштів (у разі, коли захід проекту або програми передбачає використання коштів);</w:t>
      </w:r>
    </w:p>
    <w:p w:rsidR="00861D27" w:rsidRDefault="00861D27" w:rsidP="00C03D32">
      <w:pPr>
        <w:pStyle w:val="1"/>
      </w:pPr>
      <w:r>
        <w:t>пропозиції щодо коригування проекту або програми (за необхідності).</w:t>
      </w:r>
    </w:p>
    <w:p w:rsidR="00861D27" w:rsidRDefault="00861D27" w:rsidP="00C03D32">
      <w:pPr>
        <w:pStyle w:val="1"/>
        <w:numPr>
          <w:ilvl w:val="0"/>
          <w:numId w:val="1"/>
        </w:numPr>
        <w:tabs>
          <w:tab w:val="left" w:pos="993"/>
        </w:tabs>
        <w:ind w:firstLine="560"/>
        <w:jc w:val="both"/>
      </w:pPr>
      <w:bookmarkStart w:id="17" w:name="bookmark156"/>
      <w:bookmarkEnd w:id="17"/>
      <w:r>
        <w:t>Щорічний звіт вноситься виконавцем проекту або програми до Єдиної інформаційної системи з накладенням кваліфікованого електронного підпису або удосконаленого електронного підпису, що базується на кваліфікованому сертифікаті електронного підпису, уповноваженої особи до 10 січня наступного за звітним року.</w:t>
      </w:r>
    </w:p>
    <w:p w:rsidR="00861D27" w:rsidRDefault="00861D27" w:rsidP="00C03D32">
      <w:pPr>
        <w:pStyle w:val="1"/>
        <w:ind w:firstLine="560"/>
        <w:jc w:val="both"/>
      </w:pPr>
      <w:r>
        <w:t>Щоквартальний звіт вноситься виконавцем проекту до Єдиної інформаційної системи з накладенням кваліфікованого електронного підпису або удосконаленого електронного підпису, що базується на кваліфікованому сертифікаті електронного підпису, уповноваженої особи до 10 числа місяця, наступного за звітним періодом.</w:t>
      </w:r>
    </w:p>
    <w:p w:rsidR="00861D27" w:rsidRDefault="00861D27" w:rsidP="00C03D32">
      <w:pPr>
        <w:pStyle w:val="1"/>
        <w:ind w:firstLine="560"/>
        <w:jc w:val="both"/>
      </w:pPr>
      <w:r>
        <w:t>У разі виявлення ініціатором проекту або програми за результатами перевірки щорічного/щоквартального звіту неефективного здійснення заходу (заходів) проекту або програми ініціатор може подавати пропозиції щодо коригування заходу (заходів), які передбачені планом реалізації проекту або програми.</w:t>
      </w:r>
    </w:p>
    <w:p w:rsidR="00861D27" w:rsidRDefault="00861D27" w:rsidP="00C03D32">
      <w:pPr>
        <w:pStyle w:val="1"/>
        <w:numPr>
          <w:ilvl w:val="0"/>
          <w:numId w:val="2"/>
        </w:numPr>
        <w:tabs>
          <w:tab w:val="left" w:pos="993"/>
        </w:tabs>
        <w:ind w:firstLine="560"/>
        <w:jc w:val="both"/>
      </w:pPr>
      <w:bookmarkStart w:id="18" w:name="bookmark157"/>
      <w:bookmarkEnd w:id="18"/>
      <w:r>
        <w:t>У разі зміни параметрів, що можуть мати вплив на реалізацію проекту (зокрема зміна обсягів робіт, строків реалізації, бюджету, джерел фінансування), виконавець проекту та програми за погодженням з ініціатором проекту та програми може здійснювати їх коригування за допомогою програмних засобів Єдиної інформаційної системи з накладенням кваліфікованого електронного підпису або удосконаленого електронного підпису, що базується на кваліфікованому сертифікаті електронного підпису, уповноваженої особи.</w:t>
      </w:r>
    </w:p>
    <w:p w:rsidR="00861D27" w:rsidRDefault="00861D27" w:rsidP="00C03D32">
      <w:pPr>
        <w:pStyle w:val="1"/>
        <w:ind w:firstLine="560"/>
        <w:jc w:val="both"/>
      </w:pPr>
      <w:r>
        <w:t>Ініціатор проекту та програми також має право ініціювати таке коригування.</w:t>
      </w:r>
    </w:p>
    <w:p w:rsidR="00861D27" w:rsidRDefault="00861D27" w:rsidP="00C03D32">
      <w:pPr>
        <w:pStyle w:val="1"/>
        <w:ind w:firstLine="560"/>
        <w:jc w:val="both"/>
      </w:pPr>
      <w:r>
        <w:t>На етапі реалізації проектів та програм коригування обґрунтувань, здійснених на етапі підготовки таких проектів та програм, не здійснюється, крім випадків, визначених у пункті 5 цього Порядку.</w:t>
      </w:r>
    </w:p>
    <w:p w:rsidR="00861D27" w:rsidRDefault="00861D27" w:rsidP="00CA1D72">
      <w:pPr>
        <w:pStyle w:val="1"/>
        <w:numPr>
          <w:ilvl w:val="0"/>
          <w:numId w:val="2"/>
        </w:numPr>
        <w:tabs>
          <w:tab w:val="left" w:pos="993"/>
        </w:tabs>
        <w:ind w:firstLine="560"/>
        <w:jc w:val="both"/>
      </w:pPr>
      <w:bookmarkStart w:id="19" w:name="bookmark158"/>
      <w:bookmarkEnd w:id="19"/>
      <w:r>
        <w:t>У місячний строк з дня завершення реалізації проекту та програми виконавець проекту та програми вносить до Єдиної інформаційної системи та подає ініціатору проекту та програми з використанням програмних засобів та з накладенням кваліфікованого електронного підпису або удосконаленого електронного підпису, що базується на кваліфікованому сертифікаті електронного підпису, уповноваженої особи виконавця проекту та програми звіт про завершення реалізації проекту та програми із зазначенням інформації про:</w:t>
      </w:r>
    </w:p>
    <w:p w:rsidR="00861D27" w:rsidRDefault="00861D27" w:rsidP="00C03D32">
      <w:pPr>
        <w:pStyle w:val="1"/>
      </w:pPr>
      <w:r>
        <w:t>підтвердження фактично здійснених заходів;</w:t>
      </w:r>
    </w:p>
    <w:p w:rsidR="00861D27" w:rsidRDefault="00861D27" w:rsidP="00C03D32">
      <w:pPr>
        <w:pStyle w:val="1"/>
      </w:pPr>
      <w:r>
        <w:t>порівняння фактичних строків виконання заходів із запланованими;</w:t>
      </w:r>
    </w:p>
    <w:p w:rsidR="00861D27" w:rsidRDefault="00861D27" w:rsidP="00C03D32">
      <w:pPr>
        <w:pStyle w:val="1"/>
      </w:pPr>
      <w:r>
        <w:t>причини відхилень від строків виконання, якщо такі мали місце;</w:t>
      </w:r>
    </w:p>
    <w:p w:rsidR="00861D27" w:rsidRDefault="00861D27" w:rsidP="00C03D32">
      <w:pPr>
        <w:pStyle w:val="1"/>
        <w:ind w:firstLine="560"/>
        <w:jc w:val="both"/>
      </w:pPr>
      <w:r>
        <w:t>оцінку досягнення показників проекту або програми та завдань програми;</w:t>
      </w:r>
    </w:p>
    <w:p w:rsidR="00861D27" w:rsidRDefault="00861D27" w:rsidP="00C03D32">
      <w:pPr>
        <w:pStyle w:val="1"/>
        <w:jc w:val="both"/>
      </w:pPr>
      <w:r>
        <w:t>інформацію про індикатори оцінки досягнення результатів;</w:t>
      </w:r>
    </w:p>
    <w:p w:rsidR="00861D27" w:rsidRDefault="00861D27" w:rsidP="00C03D32">
      <w:pPr>
        <w:pStyle w:val="1"/>
        <w:jc w:val="both"/>
      </w:pPr>
      <w:r>
        <w:lastRenderedPageBreak/>
        <w:t>порівняння фактичних результатів з очікуваними;</w:t>
      </w:r>
    </w:p>
    <w:p w:rsidR="00861D27" w:rsidRDefault="00861D27" w:rsidP="00C03D32">
      <w:pPr>
        <w:pStyle w:val="1"/>
        <w:ind w:firstLine="560"/>
        <w:jc w:val="both"/>
      </w:pPr>
      <w:r>
        <w:t>аналіз впливу реалізації проекту або програми на соціально - економічний розвиток, екологічну ситуацію тощо;</w:t>
      </w:r>
    </w:p>
    <w:p w:rsidR="00861D27" w:rsidRDefault="00861D27" w:rsidP="00C03D32">
      <w:pPr>
        <w:pStyle w:val="1"/>
      </w:pPr>
      <w:r>
        <w:t>звіт про використання коштів, виділених на реалізацію програми;</w:t>
      </w:r>
    </w:p>
    <w:p w:rsidR="00861D27" w:rsidRDefault="00861D27" w:rsidP="00C03D32">
      <w:pPr>
        <w:pStyle w:val="1"/>
      </w:pPr>
      <w:r>
        <w:t>аналіз ефективності використання коштів.</w:t>
      </w:r>
    </w:p>
    <w:p w:rsidR="00861D27" w:rsidRDefault="00861D27" w:rsidP="00C03D32">
      <w:pPr>
        <w:pStyle w:val="1"/>
        <w:ind w:firstLine="560"/>
      </w:pPr>
      <w:r>
        <w:t>Також у звіті може бути зазначено іншу інформацію залежно від специфіки конкретного проекту та/або програми і особливостей напряму публічного інвестування</w:t>
      </w:r>
      <w:r w:rsidR="00CA1D72">
        <w:t xml:space="preserve"> відповідної галузі (сектору).</w:t>
      </w:r>
    </w:p>
    <w:p w:rsidR="00C51200" w:rsidRDefault="00C51200"/>
    <w:sectPr w:rsidR="00C51200" w:rsidSect="002E06B0">
      <w:headerReference w:type="even" r:id="rId7"/>
      <w:headerReference w:type="default" r:id="rId8"/>
      <w:footerReference w:type="even" r:id="rId9"/>
      <w:footerReference w:type="default" r:id="rId10"/>
      <w:headerReference w:type="first" r:id="rId11"/>
      <w:footerReference w:type="first" r:id="rId12"/>
      <w:footnotePr>
        <w:numFmt w:val="chicago"/>
        <w:numStart w:val="2"/>
      </w:footnotePr>
      <w:pgSz w:w="13788" w:h="16838"/>
      <w:pgMar w:top="1128" w:right="1303" w:bottom="1114" w:left="2045" w:header="0" w:footer="3" w:gutter="0"/>
      <w:cols w:space="720"/>
      <w:noEndnote/>
      <w:titlePg/>
      <w:docGrid w:linePitch="360"/>
      <w15:footnoteColumns w:val="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1FD5" w:rsidRDefault="00DF1FD5">
      <w:r>
        <w:separator/>
      </w:r>
    </w:p>
  </w:endnote>
  <w:endnote w:type="continuationSeparator" w:id="0">
    <w:p w:rsidR="00DF1FD5" w:rsidRDefault="00DF1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06B0" w:rsidRDefault="002E06B0">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06B0" w:rsidRDefault="002E06B0">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06B0" w:rsidRDefault="002E06B0">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1FD5" w:rsidRDefault="00DF1FD5">
      <w:r>
        <w:separator/>
      </w:r>
    </w:p>
  </w:footnote>
  <w:footnote w:type="continuationSeparator" w:id="0">
    <w:p w:rsidR="00DF1FD5" w:rsidRDefault="00DF1F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06B0" w:rsidRDefault="002E06B0">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475" w:rsidRDefault="00861D27">
    <w:pPr>
      <w:spacing w:line="1" w:lineRule="exact"/>
    </w:pPr>
    <w:r>
      <w:rPr>
        <w:noProof/>
        <w:lang w:bidi="ar-SA"/>
      </w:rPr>
      <mc:AlternateContent>
        <mc:Choice Requires="wps">
          <w:drawing>
            <wp:anchor distT="0" distB="0" distL="0" distR="0" simplePos="0" relativeHeight="251659264" behindDoc="1" locked="0" layoutInCell="1" allowOverlap="1" wp14:anchorId="01490CCE" wp14:editId="6A7CF31B">
              <wp:simplePos x="0" y="0"/>
              <wp:positionH relativeFrom="page">
                <wp:posOffset>4488815</wp:posOffset>
              </wp:positionH>
              <wp:positionV relativeFrom="page">
                <wp:posOffset>402590</wp:posOffset>
              </wp:positionV>
              <wp:extent cx="152400" cy="121920"/>
              <wp:effectExtent l="0" t="0" r="0" b="0"/>
              <wp:wrapNone/>
              <wp:docPr id="1" name="Shape 1"/>
              <wp:cNvGraphicFramePr/>
              <a:graphic xmlns:a="http://schemas.openxmlformats.org/drawingml/2006/main">
                <a:graphicData uri="http://schemas.microsoft.com/office/word/2010/wordprocessingShape">
                  <wps:wsp>
                    <wps:cNvSpPr txBox="1"/>
                    <wps:spPr>
                      <a:xfrm>
                        <a:off x="0" y="0"/>
                        <a:ext cx="152400" cy="121920"/>
                      </a:xfrm>
                      <a:prstGeom prst="rect">
                        <a:avLst/>
                      </a:prstGeom>
                      <a:noFill/>
                    </wps:spPr>
                    <wps:txbx>
                      <w:txbxContent>
                        <w:p w:rsidR="00370475" w:rsidRDefault="00861D27">
                          <w:pPr>
                            <w:pStyle w:val="20"/>
                            <w:rPr>
                              <w:sz w:val="28"/>
                              <w:szCs w:val="28"/>
                            </w:rPr>
                          </w:pPr>
                          <w:r>
                            <w:fldChar w:fldCharType="begin"/>
                          </w:r>
                          <w:r>
                            <w:instrText xml:space="preserve"> PAGE \* MERGEFORMAT </w:instrText>
                          </w:r>
                          <w:r>
                            <w:fldChar w:fldCharType="separate"/>
                          </w:r>
                          <w:r w:rsidR="00A62C1F" w:rsidRPr="00A62C1F">
                            <w:rPr>
                              <w:noProof/>
                              <w:sz w:val="28"/>
                              <w:szCs w:val="28"/>
                            </w:rPr>
                            <w:t>6</w:t>
                          </w:r>
                          <w:r>
                            <w:rPr>
                              <w:sz w:val="28"/>
                              <w:szCs w:val="28"/>
                            </w:rPr>
                            <w:fldChar w:fldCharType="end"/>
                          </w:r>
                        </w:p>
                      </w:txbxContent>
                    </wps:txbx>
                    <wps:bodyPr wrap="none" lIns="0" tIns="0" rIns="0" bIns="0">
                      <a:spAutoFit/>
                    </wps:bodyPr>
                  </wps:wsp>
                </a:graphicData>
              </a:graphic>
            </wp:anchor>
          </w:drawing>
        </mc:Choice>
        <mc:Fallback>
          <w:pict>
            <v:shapetype w14:anchorId="01490CCE" id="_x0000_t202" coordsize="21600,21600" o:spt="202" path="m,l,21600r21600,l21600,xe">
              <v:stroke joinstyle="miter"/>
              <v:path gradientshapeok="t" o:connecttype="rect"/>
            </v:shapetype>
            <v:shape id="Shape 1" o:spid="_x0000_s1026" type="#_x0000_t202" style="position:absolute;margin-left:353.45pt;margin-top:31.7pt;width:12pt;height:9.6pt;z-index:-251657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" filled="f" stroked="f">
              <v:textbox style="mso-fit-shape-to-text:t" inset="0,0,0,0">
                <w:txbxContent>
                  <w:p w:rsidR="00370475" w:rsidRDefault="00861D27">
                    <w:pPr>
                      <w:pStyle w:val="20"/>
                      <w:rPr>
                        <w:sz w:val="28"/>
                        <w:szCs w:val="28"/>
                      </w:rPr>
                    </w:pPr>
                    <w:r>
                      <w:fldChar w:fldCharType="begin"/>
                    </w:r>
                    <w:r>
                      <w:instrText xml:space="preserve"> PAGE \* MERGEFORMAT </w:instrText>
                    </w:r>
                    <w:r>
                      <w:fldChar w:fldCharType="separate"/>
                    </w:r>
                    <w:r w:rsidR="00A62C1F" w:rsidRPr="00A62C1F">
                      <w:rPr>
                        <w:noProof/>
                        <w:sz w:val="28"/>
                        <w:szCs w:val="28"/>
                      </w:rPr>
                      <w:t>6</w:t>
                    </w:r>
                    <w:r>
                      <w:rPr>
                        <w:sz w:val="28"/>
                        <w:szCs w:val="28"/>
                      </w:rPr>
                      <w:fldChar w:fldCharType="end"/>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475" w:rsidRDefault="00DF1FD5">
    <w:pPr>
      <w:spacing w:line="1" w:lineRule="exac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C854E14"/>
    <w:multiLevelType w:val="multilevel"/>
    <w:tmpl w:val="308606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0CC3FB6"/>
    <w:multiLevelType w:val="multilevel"/>
    <w:tmpl w:val="BF84C22E"/>
    <w:lvl w:ilvl="0">
      <w:start w:val="1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numFmt w:val="chicago"/>
    <w:numStart w:val="2"/>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D27"/>
    <w:rsid w:val="00141553"/>
    <w:rsid w:val="00182C39"/>
    <w:rsid w:val="002E06B0"/>
    <w:rsid w:val="00304897"/>
    <w:rsid w:val="00404237"/>
    <w:rsid w:val="00560E0D"/>
    <w:rsid w:val="00570030"/>
    <w:rsid w:val="006F4BB1"/>
    <w:rsid w:val="006F5B6C"/>
    <w:rsid w:val="00861D27"/>
    <w:rsid w:val="00A62C1F"/>
    <w:rsid w:val="00AA0C1D"/>
    <w:rsid w:val="00AA2532"/>
    <w:rsid w:val="00C03D32"/>
    <w:rsid w:val="00C51200"/>
    <w:rsid w:val="00CA1D72"/>
    <w:rsid w:val="00DD338E"/>
    <w:rsid w:val="00DF1FD5"/>
    <w:rsid w:val="00F81623"/>
    <w:rsid w:val="00FA6BD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B0A5BC7-9822-4D95-847E-386E73949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Arial Unicode MS" w:cs="Arial Unicode MS"/>
        <w:sz w:val="24"/>
        <w:szCs w:val="24"/>
        <w:lang w:val="uk-UA" w:eastAsia="en-US" w:bidi="ar-SA"/>
      </w:rPr>
    </w:rPrDefault>
    <w:pPrDefault>
      <w:pPr>
        <w:widowControl w:val="0"/>
      </w:pPr>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861D27"/>
    <w:rPr>
      <w:color w:val="000000"/>
      <w:lang w:eastAsia="uk-UA" w:bidi="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_"/>
    <w:basedOn w:val="a0"/>
    <w:link w:val="1"/>
    <w:rsid w:val="00861D27"/>
    <w:rPr>
      <w:rFonts w:ascii="Times New Roman" w:eastAsia="Times New Roman" w:hAnsi="Times New Roman" w:cs="Times New Roman"/>
      <w:sz w:val="28"/>
      <w:szCs w:val="28"/>
    </w:rPr>
  </w:style>
  <w:style w:type="character" w:customStyle="1" w:styleId="2">
    <w:name w:val="Колонтитул (2)_"/>
    <w:basedOn w:val="a0"/>
    <w:link w:val="20"/>
    <w:rsid w:val="00861D27"/>
    <w:rPr>
      <w:rFonts w:ascii="Times New Roman" w:eastAsia="Times New Roman" w:hAnsi="Times New Roman" w:cs="Times New Roman"/>
      <w:sz w:val="20"/>
      <w:szCs w:val="20"/>
    </w:rPr>
  </w:style>
  <w:style w:type="paragraph" w:customStyle="1" w:styleId="1">
    <w:name w:val="Основний текст1"/>
    <w:basedOn w:val="a"/>
    <w:link w:val="a3"/>
    <w:rsid w:val="00861D27"/>
    <w:pPr>
      <w:spacing w:after="120"/>
    </w:pPr>
    <w:rPr>
      <w:rFonts w:ascii="Times New Roman" w:eastAsia="Times New Roman" w:hAnsi="Times New Roman" w:cs="Times New Roman"/>
      <w:color w:val="auto"/>
      <w:sz w:val="28"/>
      <w:szCs w:val="28"/>
      <w:lang w:eastAsia="en-US" w:bidi="ar-SA"/>
    </w:rPr>
  </w:style>
  <w:style w:type="paragraph" w:customStyle="1" w:styleId="20">
    <w:name w:val="Колонтитул (2)"/>
    <w:basedOn w:val="a"/>
    <w:link w:val="2"/>
    <w:rsid w:val="00861D27"/>
    <w:rPr>
      <w:rFonts w:ascii="Times New Roman" w:eastAsia="Times New Roman" w:hAnsi="Times New Roman" w:cs="Times New Roman"/>
      <w:color w:val="auto"/>
      <w:sz w:val="20"/>
      <w:szCs w:val="20"/>
      <w:lang w:eastAsia="en-US" w:bidi="ar-SA"/>
    </w:rPr>
  </w:style>
  <w:style w:type="paragraph" w:styleId="a4">
    <w:name w:val="Balloon Text"/>
    <w:basedOn w:val="a"/>
    <w:link w:val="a5"/>
    <w:uiPriority w:val="99"/>
    <w:semiHidden/>
    <w:unhideWhenUsed/>
    <w:rsid w:val="00C03D32"/>
    <w:rPr>
      <w:rFonts w:ascii="Segoe UI" w:hAnsi="Segoe UI" w:cs="Segoe UI"/>
      <w:sz w:val="18"/>
      <w:szCs w:val="18"/>
    </w:rPr>
  </w:style>
  <w:style w:type="character" w:customStyle="1" w:styleId="a5">
    <w:name w:val="Текст у виносці Знак"/>
    <w:basedOn w:val="a0"/>
    <w:link w:val="a4"/>
    <w:uiPriority w:val="99"/>
    <w:semiHidden/>
    <w:rsid w:val="00C03D32"/>
    <w:rPr>
      <w:rFonts w:ascii="Segoe UI" w:hAnsi="Segoe UI" w:cs="Segoe UI"/>
      <w:color w:val="000000"/>
      <w:sz w:val="18"/>
      <w:szCs w:val="18"/>
      <w:lang w:eastAsia="uk-UA" w:bidi="uk-UA"/>
    </w:rPr>
  </w:style>
  <w:style w:type="paragraph" w:styleId="a6">
    <w:name w:val="header"/>
    <w:basedOn w:val="a"/>
    <w:link w:val="a7"/>
    <w:uiPriority w:val="99"/>
    <w:unhideWhenUsed/>
    <w:rsid w:val="002E06B0"/>
    <w:pPr>
      <w:tabs>
        <w:tab w:val="center" w:pos="4819"/>
        <w:tab w:val="right" w:pos="9639"/>
      </w:tabs>
    </w:pPr>
  </w:style>
  <w:style w:type="character" w:customStyle="1" w:styleId="a7">
    <w:name w:val="Верхній колонтитул Знак"/>
    <w:basedOn w:val="a0"/>
    <w:link w:val="a6"/>
    <w:uiPriority w:val="99"/>
    <w:rsid w:val="002E06B0"/>
    <w:rPr>
      <w:color w:val="000000"/>
      <w:lang w:eastAsia="uk-UA" w:bidi="uk-UA"/>
    </w:rPr>
  </w:style>
  <w:style w:type="paragraph" w:styleId="a8">
    <w:name w:val="footer"/>
    <w:basedOn w:val="a"/>
    <w:link w:val="a9"/>
    <w:uiPriority w:val="99"/>
    <w:unhideWhenUsed/>
    <w:rsid w:val="002E06B0"/>
    <w:pPr>
      <w:tabs>
        <w:tab w:val="center" w:pos="4819"/>
        <w:tab w:val="right" w:pos="9639"/>
      </w:tabs>
    </w:pPr>
  </w:style>
  <w:style w:type="character" w:customStyle="1" w:styleId="a9">
    <w:name w:val="Нижній колонтитул Знак"/>
    <w:basedOn w:val="a0"/>
    <w:link w:val="a8"/>
    <w:uiPriority w:val="99"/>
    <w:rsid w:val="002E06B0"/>
    <w:rPr>
      <w:color w:val="000000"/>
      <w:lang w:eastAsia="uk-UA" w:bidi="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6</Pages>
  <Words>9020</Words>
  <Characters>5142</Characters>
  <Application>Microsoft Office Word</Application>
  <DocSecurity>0</DocSecurity>
  <Lines>42</Lines>
  <Paragraphs>28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14134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Prozora</dc:creator>
  <cp:keywords/>
  <dc:description/>
  <cp:lastModifiedBy>RePack by Diakov</cp:lastModifiedBy>
  <cp:revision>10</cp:revision>
  <cp:lastPrinted>2026-01-15T08:09:00Z</cp:lastPrinted>
  <dcterms:created xsi:type="dcterms:W3CDTF">2026-01-14T10:17:00Z</dcterms:created>
  <dcterms:modified xsi:type="dcterms:W3CDTF">2026-02-18T08:30:00Z</dcterms:modified>
</cp:coreProperties>
</file>